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Pr="00853506" w:rsidRDefault="004537C2">
      <w:pPr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</w:rPr>
      </w:pPr>
      <w:bookmarkStart w:id="0" w:name="Bookmark"/>
      <w:bookmarkEnd w:id="0"/>
      <w:r w:rsidRPr="00853506">
        <w:rPr>
          <w:rFonts w:ascii="Corbel" w:hAnsi="Corbel" w:cs="Corbel"/>
          <w:b/>
          <w:bCs/>
        </w:rPr>
        <w:t xml:space="preserve">   </w:t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Cs/>
          <w:i/>
        </w:rPr>
        <w:t>Załącznik nr 1.5 do Zarządzenia Rektora UR  nr 12/2019</w:t>
      </w:r>
    </w:p>
    <w:p w:rsidR="00000000" w:rsidRPr="00853506" w:rsidRDefault="004537C2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 w:rsidRPr="00853506">
        <w:rPr>
          <w:rFonts w:ascii="Corbel" w:hAnsi="Corbel" w:cs="Corbel"/>
          <w:b/>
          <w:smallCaps/>
          <w:sz w:val="24"/>
          <w:szCs w:val="24"/>
        </w:rPr>
        <w:t>SYLABUS</w:t>
      </w:r>
    </w:p>
    <w:p w:rsidR="00000000" w:rsidRPr="00853506" w:rsidRDefault="004537C2">
      <w:pPr>
        <w:spacing w:after="0" w:line="240" w:lineRule="exact"/>
        <w:jc w:val="center"/>
        <w:rPr>
          <w:rFonts w:ascii="Corbel" w:hAnsi="Corbel" w:cs="Corbel"/>
          <w:b/>
          <w:i/>
          <w:smallCaps/>
          <w:sz w:val="20"/>
          <w:szCs w:val="24"/>
        </w:rPr>
      </w:pPr>
      <w:r w:rsidRPr="00853506"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Pr="00853506">
        <w:rPr>
          <w:rFonts w:ascii="Corbel" w:hAnsi="Corbel" w:cs="Corbel"/>
          <w:b/>
          <w:i/>
          <w:smallCaps/>
          <w:sz w:val="24"/>
          <w:szCs w:val="24"/>
        </w:rPr>
        <w:t>od 2020/</w:t>
      </w:r>
      <w:r w:rsidR="00853506" w:rsidRPr="00853506">
        <w:rPr>
          <w:rFonts w:ascii="Corbel" w:hAnsi="Corbel" w:cs="Corbel"/>
          <w:b/>
          <w:i/>
          <w:smallCaps/>
          <w:sz w:val="24"/>
          <w:szCs w:val="24"/>
        </w:rPr>
        <w:t>20</w:t>
      </w:r>
      <w:r w:rsidRPr="00853506">
        <w:rPr>
          <w:rFonts w:ascii="Corbel" w:hAnsi="Corbel" w:cs="Corbel"/>
          <w:b/>
          <w:i/>
          <w:smallCaps/>
          <w:sz w:val="24"/>
          <w:szCs w:val="24"/>
        </w:rPr>
        <w:t>21 do 2022/</w:t>
      </w:r>
      <w:r w:rsidR="00853506" w:rsidRPr="00853506">
        <w:rPr>
          <w:rFonts w:ascii="Corbel" w:hAnsi="Corbel" w:cs="Corbel"/>
          <w:b/>
          <w:i/>
          <w:smallCaps/>
          <w:sz w:val="24"/>
          <w:szCs w:val="24"/>
        </w:rPr>
        <w:t>20</w:t>
      </w:r>
      <w:r w:rsidRPr="00853506">
        <w:rPr>
          <w:rFonts w:ascii="Corbel" w:hAnsi="Corbel" w:cs="Corbel"/>
          <w:b/>
          <w:i/>
          <w:smallCaps/>
          <w:sz w:val="24"/>
          <w:szCs w:val="24"/>
        </w:rPr>
        <w:t>23</w:t>
      </w:r>
    </w:p>
    <w:p w:rsidR="00853506" w:rsidRPr="00853506" w:rsidRDefault="00853506" w:rsidP="00853506">
      <w:pPr>
        <w:ind w:left="5664"/>
        <w:rPr>
          <w:rFonts w:ascii="Corbel" w:hAnsi="Corbel"/>
          <w:sz w:val="20"/>
        </w:rPr>
      </w:pPr>
      <w:r w:rsidRPr="00853506">
        <w:rPr>
          <w:rFonts w:ascii="Corbel" w:hAnsi="Corbel"/>
          <w:sz w:val="20"/>
        </w:rPr>
        <w:t>(skrajne daty)</w:t>
      </w:r>
    </w:p>
    <w:p w:rsidR="00000000" w:rsidRPr="00853506" w:rsidRDefault="004537C2">
      <w:pPr>
        <w:spacing w:after="0" w:line="240" w:lineRule="exact"/>
        <w:jc w:val="center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b/>
          <w:i/>
          <w:smallCaps/>
          <w:sz w:val="20"/>
          <w:szCs w:val="24"/>
        </w:rPr>
        <w:t>Rok akademicki 2022/</w:t>
      </w:r>
      <w:r w:rsidR="00853506" w:rsidRPr="00853506">
        <w:rPr>
          <w:rFonts w:ascii="Corbel" w:hAnsi="Corbel" w:cs="Corbel"/>
          <w:b/>
          <w:i/>
          <w:smallCaps/>
          <w:sz w:val="20"/>
          <w:szCs w:val="24"/>
        </w:rPr>
        <w:t>20</w:t>
      </w:r>
      <w:r w:rsidRPr="00853506">
        <w:rPr>
          <w:rFonts w:ascii="Corbel" w:hAnsi="Corbel" w:cs="Corbel"/>
          <w:b/>
          <w:i/>
          <w:smallCaps/>
          <w:sz w:val="20"/>
          <w:szCs w:val="24"/>
        </w:rPr>
        <w:t>23</w:t>
      </w:r>
      <w:r w:rsidRPr="00853506">
        <w:rPr>
          <w:rFonts w:ascii="Corbel" w:hAnsi="Corbel" w:cs="Corbel"/>
          <w:b/>
          <w:smallCaps/>
          <w:sz w:val="20"/>
          <w:szCs w:val="24"/>
        </w:rPr>
        <w:t xml:space="preserve">  </w:t>
      </w:r>
    </w:p>
    <w:p w:rsidR="00000000" w:rsidRPr="00853506" w:rsidRDefault="004537C2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szCs w:val="24"/>
        </w:rPr>
      </w:pPr>
      <w:r w:rsidRPr="00853506"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2693"/>
        <w:gridCol w:w="7117"/>
      </w:tblGrid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bCs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Cs/>
                <w:sz w:val="22"/>
                <w:szCs w:val="24"/>
              </w:rPr>
              <w:t>Dostęp do informacji niejawnej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bookmarkStart w:id="1" w:name="_GoBack"/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PRA42</w:t>
            </w:r>
            <w:bookmarkEnd w:id="1"/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853506" w:rsidP="00853506">
            <w:pPr>
              <w:pStyle w:val="Odpowiedzi"/>
              <w:spacing w:before="0" w:after="100"/>
              <w:rPr>
                <w:rFonts w:ascii="Corbel" w:hAnsi="Corbel"/>
                <w:b w:val="0"/>
                <w:sz w:val="22"/>
              </w:rPr>
            </w:pPr>
            <w:r w:rsidRPr="00853506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853506" w:rsidP="00853506">
            <w:pPr>
              <w:pStyle w:val="Odpowiedzi"/>
              <w:spacing w:before="0"/>
              <w:rPr>
                <w:rFonts w:ascii="Corbel" w:hAnsi="Corbel"/>
                <w:b w:val="0"/>
                <w:sz w:val="22"/>
              </w:rPr>
            </w:pPr>
            <w:r w:rsidRPr="00853506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Administracja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Studia I stopnia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Praktyczny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Niestacjo</w:t>
            </w: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narne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 w:line="240" w:lineRule="auto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 xml:space="preserve">Rok </w:t>
            </w:r>
            <w:r w:rsidRPr="00853506">
              <w:rPr>
                <w:rFonts w:ascii="Corbel" w:hAnsi="Corbel" w:cs="Corbel"/>
                <w:b w:val="0"/>
                <w:sz w:val="24"/>
                <w:szCs w:val="24"/>
              </w:rPr>
              <w:t>III</w:t>
            </w: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, semestr VI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Fakultatywny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 w:after="10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 w:line="240" w:lineRule="auto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dr hab. prof. UR Artur Łuszczyński</w:t>
            </w:r>
          </w:p>
        </w:tc>
      </w:tr>
      <w:tr w:rsidR="00000000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Odpowiedzi"/>
              <w:spacing w:before="0" w:line="240" w:lineRule="auto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dr Robert Zapart, dr Marcin Niemczyk, dr Marci</w:t>
            </w: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 xml:space="preserve">n </w:t>
            </w:r>
            <w:proofErr w:type="spellStart"/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Merkwa</w:t>
            </w:r>
            <w:proofErr w:type="spellEnd"/>
          </w:p>
        </w:tc>
      </w:tr>
    </w:tbl>
    <w:p w:rsidR="00000000" w:rsidRPr="00853506" w:rsidRDefault="004537C2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 xml:space="preserve">* </w:t>
      </w:r>
      <w:r w:rsidRPr="00853506">
        <w:rPr>
          <w:rFonts w:ascii="Corbel" w:hAnsi="Corbel" w:cs="Corbel"/>
          <w:i/>
          <w:sz w:val="24"/>
          <w:szCs w:val="24"/>
        </w:rPr>
        <w:t>-</w:t>
      </w:r>
      <w:r w:rsidRPr="00853506">
        <w:rPr>
          <w:rFonts w:ascii="Corbel" w:hAnsi="Corbel" w:cs="Corbel"/>
          <w:b w:val="0"/>
          <w:i/>
          <w:sz w:val="24"/>
          <w:szCs w:val="24"/>
        </w:rPr>
        <w:t>opcjonalni</w:t>
      </w:r>
      <w:r w:rsidRPr="00853506">
        <w:rPr>
          <w:rFonts w:ascii="Corbel" w:hAnsi="Corbel" w:cs="Corbel"/>
          <w:b w:val="0"/>
          <w:sz w:val="24"/>
          <w:szCs w:val="24"/>
        </w:rPr>
        <w:t>e,</w:t>
      </w:r>
      <w:r w:rsidRPr="00853506">
        <w:rPr>
          <w:rFonts w:ascii="Corbel" w:hAnsi="Corbel" w:cs="Corbel"/>
          <w:i/>
          <w:sz w:val="24"/>
          <w:szCs w:val="24"/>
        </w:rPr>
        <w:t xml:space="preserve"> </w:t>
      </w:r>
      <w:r w:rsidRPr="00853506"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000000" w:rsidRPr="00853506" w:rsidRDefault="004537C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000000" w:rsidRPr="00853506" w:rsidRDefault="004537C2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000000" w:rsidRPr="00853506" w:rsidRDefault="004537C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39"/>
      </w:tblGrid>
      <w:tr w:rsidR="00000000" w:rsidRPr="00853506" w:rsidTr="00853506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Semestr</w:t>
            </w:r>
          </w:p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853506">
              <w:rPr>
                <w:rFonts w:ascii="Corbel" w:hAnsi="Corbel" w:cs="Corbel"/>
                <w:szCs w:val="24"/>
              </w:rPr>
              <w:t>Wykł</w:t>
            </w:r>
            <w:proofErr w:type="spellEnd"/>
            <w:r w:rsidRPr="00853506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853506">
              <w:rPr>
                <w:rFonts w:ascii="Corbel" w:hAnsi="Corbel" w:cs="Corbel"/>
                <w:szCs w:val="24"/>
              </w:rPr>
              <w:t>Konw</w:t>
            </w:r>
            <w:proofErr w:type="spellEnd"/>
            <w:r w:rsidRPr="00853506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853506">
              <w:rPr>
                <w:rFonts w:ascii="Corbel" w:hAnsi="Corbel" w:cs="Corbel"/>
                <w:szCs w:val="24"/>
              </w:rPr>
              <w:t>Sem</w:t>
            </w:r>
            <w:proofErr w:type="spellEnd"/>
            <w:r w:rsidRPr="00853506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853506">
              <w:rPr>
                <w:rFonts w:ascii="Corbel" w:hAnsi="Corbel" w:cs="Corbel"/>
                <w:szCs w:val="24"/>
              </w:rPr>
              <w:t>Prakt</w:t>
            </w:r>
            <w:proofErr w:type="spellEnd"/>
            <w:r w:rsidRPr="00853506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000000" w:rsidRPr="00853506" w:rsidTr="00853506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 w:rsidP="00853506">
            <w:pPr>
              <w:pStyle w:val="centralniewrubryc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000000" w:rsidRPr="00853506" w:rsidRDefault="004537C2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:rsidR="00000000" w:rsidRPr="00853506" w:rsidRDefault="004537C2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>1.2.</w:t>
      </w:r>
      <w:r w:rsidRPr="00853506">
        <w:rPr>
          <w:rFonts w:ascii="Corbel" w:hAnsi="Corbel" w:cs="Corbel"/>
          <w:smallCaps w:val="0"/>
          <w:szCs w:val="24"/>
        </w:rPr>
        <w:tab/>
        <w:t xml:space="preserve">Sposób realizacji </w:t>
      </w:r>
      <w:r w:rsidRPr="00853506">
        <w:rPr>
          <w:rFonts w:ascii="Corbel" w:hAnsi="Corbel" w:cs="Corbel"/>
          <w:smallCaps w:val="0"/>
          <w:szCs w:val="24"/>
        </w:rPr>
        <w:t xml:space="preserve">zajęć  </w:t>
      </w:r>
    </w:p>
    <w:p w:rsidR="00000000" w:rsidRPr="00853506" w:rsidRDefault="004537C2">
      <w:pPr>
        <w:pStyle w:val="Punktygwne"/>
        <w:spacing w:before="0" w:after="0"/>
        <w:ind w:left="709"/>
        <w:rPr>
          <w:rFonts w:ascii="Corbel" w:eastAsia="MS Gothic" w:hAnsi="Corbel" w:cs="Corbel"/>
          <w:b w:val="0"/>
          <w:smallCaps w:val="0"/>
          <w:szCs w:val="24"/>
        </w:rPr>
      </w:pPr>
      <w:r w:rsidRPr="00853506">
        <w:rPr>
          <w:rFonts w:ascii="Corbel" w:eastAsia="MS Gothic" w:hAnsi="Corbel" w:cs="Corbel"/>
          <w:b w:val="0"/>
          <w:smallCaps w:val="0"/>
          <w:szCs w:val="24"/>
        </w:rPr>
        <w:t>X</w:t>
      </w:r>
      <w:r w:rsidRPr="00853506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:rsidR="00000000" w:rsidRPr="00853506" w:rsidRDefault="004537C2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853506">
        <w:rPr>
          <w:rFonts w:ascii="Corbel" w:eastAsia="MS Gothic" w:hAnsi="Corbel" w:cs="Corbel"/>
          <w:b w:val="0"/>
          <w:smallCaps w:val="0"/>
          <w:szCs w:val="24"/>
        </w:rPr>
        <w:t>X</w:t>
      </w:r>
      <w:r w:rsidRPr="00853506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000000" w:rsidRPr="00853506" w:rsidRDefault="004537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 xml:space="preserve">1.3 </w:t>
      </w:r>
      <w:r w:rsidRPr="00853506"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 w:rsidRPr="00853506">
        <w:rPr>
          <w:rFonts w:ascii="Corbel" w:hAnsi="Corbel" w:cs="Corbel"/>
          <w:b w:val="0"/>
          <w:smallCaps w:val="0"/>
          <w:szCs w:val="24"/>
        </w:rPr>
        <w:t xml:space="preserve">(egzamin, </w:t>
      </w:r>
      <w:r w:rsidRPr="00853506">
        <w:rPr>
          <w:rFonts w:ascii="Corbel" w:hAnsi="Corbel" w:cs="Corbel"/>
          <w:smallCaps w:val="0"/>
          <w:szCs w:val="24"/>
        </w:rPr>
        <w:t>zaliczenie z oceną</w:t>
      </w:r>
      <w:r w:rsidRPr="00853506"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smallCaps w:val="0"/>
          <w:color w:val="000000"/>
          <w:szCs w:val="24"/>
        </w:rPr>
      </w:pPr>
      <w:r w:rsidRPr="00853506">
        <w:rPr>
          <w:rFonts w:ascii="Corbel" w:hAnsi="Corbel" w:cs="Corbel"/>
          <w:smallCaps w:val="0"/>
          <w:color w:val="000000"/>
          <w:szCs w:val="24"/>
        </w:rPr>
        <w:t xml:space="preserve">2.Wymagania wstępne </w:t>
      </w:r>
    </w:p>
    <w:p w:rsidR="00853506" w:rsidRPr="00853506" w:rsidRDefault="0085350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550"/>
      </w:tblGrid>
      <w:tr w:rsidR="00000000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853506">
            <w:pPr>
              <w:pStyle w:val="Punktygwne"/>
              <w:spacing w:before="40" w:after="4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</w:t>
            </w:r>
            <w:r w:rsidR="004537C2"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853506" w:rsidRDefault="00853506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000000" w:rsidRPr="00853506" w:rsidRDefault="00853506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br w:type="column"/>
      </w:r>
      <w:r w:rsidR="004537C2" w:rsidRPr="00853506">
        <w:rPr>
          <w:rFonts w:ascii="Corbel" w:hAnsi="Corbel" w:cs="Corbel"/>
          <w:szCs w:val="24"/>
        </w:rPr>
        <w:lastRenderedPageBreak/>
        <w:t xml:space="preserve">3. cele, </w:t>
      </w:r>
      <w:r w:rsidR="004537C2" w:rsidRPr="00853506">
        <w:rPr>
          <w:rFonts w:ascii="Corbel" w:hAnsi="Corbel" w:cs="Corbel"/>
          <w:szCs w:val="24"/>
        </w:rPr>
        <w:t>efekty uczenia się , treści Programowe i stosowane metody Dydaktyczne</w:t>
      </w: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000000" w:rsidRPr="00853506" w:rsidRDefault="004537C2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>3.1 Cele przedmiotu</w:t>
      </w:r>
    </w:p>
    <w:p w:rsidR="00000000" w:rsidRPr="00853506" w:rsidRDefault="004537C2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844"/>
        <w:gridCol w:w="8705"/>
      </w:tblGrid>
      <w:tr w:rsidR="00000000" w:rsidRPr="0085350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 w:val="24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i/>
                <w:sz w:val="24"/>
                <w:szCs w:val="24"/>
              </w:rPr>
              <w:t>Celem jest uzyskanie przez studenta wiedzy na temat zagadnień związanych z bezpieczeństwem informacji i ochroną informacji niejawnych.</w:t>
            </w:r>
          </w:p>
        </w:tc>
      </w:tr>
    </w:tbl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000000" w:rsidRPr="00853506" w:rsidRDefault="004537C2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b/>
          <w:sz w:val="24"/>
          <w:szCs w:val="24"/>
        </w:rPr>
        <w:t xml:space="preserve">3.2 Efekty uczenia się </w:t>
      </w:r>
      <w:r w:rsidRPr="00853506">
        <w:rPr>
          <w:rFonts w:ascii="Corbel" w:hAnsi="Corbel" w:cs="Corbel"/>
          <w:b/>
          <w:sz w:val="24"/>
          <w:szCs w:val="24"/>
        </w:rPr>
        <w:t>dla przedmiotu</w:t>
      </w:r>
      <w:r w:rsidRPr="00853506">
        <w:rPr>
          <w:rFonts w:ascii="Corbel" w:hAnsi="Corbel" w:cs="Corbel"/>
          <w:sz w:val="24"/>
          <w:szCs w:val="24"/>
        </w:rPr>
        <w:t xml:space="preserve"> </w:t>
      </w:r>
    </w:p>
    <w:p w:rsidR="00000000" w:rsidRPr="00853506" w:rsidRDefault="004537C2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1680"/>
        <w:gridCol w:w="5974"/>
        <w:gridCol w:w="1896"/>
      </w:tblGrid>
      <w:tr w:rsidR="00000000" w:rsidRPr="00853506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smallCaps w:val="0"/>
                <w:szCs w:val="24"/>
              </w:rPr>
              <w:t>EK</w:t>
            </w: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53506">
              <w:rPr>
                <w:rStyle w:val="Odwoanieprzypisudolnego"/>
                <w:rFonts w:ascii="Corbel" w:hAnsi="Corbel" w:cs="Corbel"/>
              </w:rPr>
              <w:footnoteReference w:id="1"/>
            </w:r>
          </w:p>
        </w:tc>
      </w:tr>
      <w:tr w:rsidR="00000000" w:rsidRPr="00853506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 student definiuje podstawowe pojęcia związane z informacją niejawną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K_W03</w:t>
            </w:r>
          </w:p>
        </w:tc>
      </w:tr>
      <w:tr w:rsidR="00000000" w:rsidRPr="00853506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 wyjaśnia źródła zagrożeń w</w:t>
            </w: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 xml:space="preserve"> obszarze informacji chronionej, indywidualizuje zagrożenia podejmując stosowne decyzje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K_W07</w:t>
            </w:r>
          </w:p>
        </w:tc>
      </w:tr>
      <w:tr w:rsidR="00000000" w:rsidRPr="00853506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 xml:space="preserve">-  klasyfikuje klauzule tajności oraz zakresy przedmiotowe i podmiotowe związane z ochroną informacji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K_W04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analizuje i interpretuje oraz wyciąga</w:t>
            </w: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 xml:space="preserve"> wnioski praktyczne formułując stosowne opinie na temat ochrony informacji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K_U05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 xml:space="preserve">- </w:t>
            </w:r>
            <w:r w:rsidRPr="00853506">
              <w:rPr>
                <w:rFonts w:ascii="Corbel" w:hAnsi="Corbel" w:cs="Corbel"/>
              </w:rPr>
              <w:t xml:space="preserve">Posiada umiejętność spójnego, logicznego, merytorycznego myślenia i wypowiedzi w mowie i piśmie  m.in. poprzez </w:t>
            </w: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identyfikację miejsca występowania informacji niejawnej</w:t>
            </w: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 xml:space="preserve"> w administracji publicznej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K_U08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identyfikuje warunki dostępu do informacji niejawnej w administracji publicznej oraz podmiotach prywatnych współpracujących w sferze bezpieczeństwa państwa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K_U09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 xml:space="preserve">- analizuje zmiany w ustawodawstwie prawnym </w:t>
            </w: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związane ze zmianami w systemie bezpieczeństwa państwa i administracji publicznej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K_U10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identyfikuje warunki dostępu do informacji niejawnej oraz przyporządkowuje stosowne klauzule niejawności odpowiednim dokumentom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K_U12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potrafi przygoto</w:t>
            </w: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wać projekty ochrony dokumentów niejawnych zgodnych z warunkami normatywnymi z zakresu nauk prawnych i nauk o administracji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K_U13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potrafi merytorycznie uczestniczyć w dyskusji na temat zastosowanych warunków ochrony informacji niejawnych, prawidło</w:t>
            </w: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wo rozstrzygając zaistniałe wątpliwości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K_U15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dysponuje świadomością na temat konieczności ochrony informacji niejawnej i analizuje możliwości pozyskiwania w tej dziedzinie dodatkowych uprawnień zawodowych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K_U17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przygotowuje rozwiązania s</w:t>
            </w: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łużące ochronie informacji i potrafi uzasadnić własne stanowisko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K_K05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projektuje rozwiązania prawne służące ochronie informacji na różnych szczeblach zarządzania w administracji publicznej, uwzględniając aspekty prawne, ekonomiczne i polityczne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</w:t>
            </w: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_K06</w:t>
            </w:r>
          </w:p>
        </w:tc>
      </w:tr>
      <w:tr w:rsidR="00000000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widowControl w:val="0"/>
              <w:spacing w:before="0" w:after="0" w:line="240" w:lineRule="auto"/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 xml:space="preserve">- kompletuje wiedzę i materiały na temat konieczności ochrony podstawowych dla funkcjonowania państwa oraz innych podmiotów informacji. 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K_K07</w:t>
            </w:r>
          </w:p>
        </w:tc>
      </w:tr>
    </w:tbl>
    <w:p w:rsidR="00000000" w:rsidRPr="00853506" w:rsidRDefault="004537C2">
      <w:pPr>
        <w:pStyle w:val="ListParagraph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b/>
          <w:sz w:val="24"/>
          <w:szCs w:val="24"/>
        </w:rPr>
        <w:lastRenderedPageBreak/>
        <w:t xml:space="preserve">3.3 Treści programowe </w:t>
      </w:r>
      <w:r w:rsidRPr="00853506">
        <w:rPr>
          <w:rFonts w:ascii="Corbel" w:hAnsi="Corbel" w:cs="Corbel"/>
          <w:sz w:val="24"/>
          <w:szCs w:val="24"/>
        </w:rPr>
        <w:t xml:space="preserve">  </w:t>
      </w:r>
    </w:p>
    <w:p w:rsidR="00000000" w:rsidRPr="00853506" w:rsidRDefault="004537C2">
      <w:pPr>
        <w:pStyle w:val="ListParagraph"/>
        <w:numPr>
          <w:ilvl w:val="0"/>
          <w:numId w:val="2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550"/>
      </w:tblGrid>
      <w:tr w:rsidR="00000000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00000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Zagadnienia wstępne: </w:t>
            </w:r>
            <w:proofErr w:type="spellStart"/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>dane-info</w:t>
            </w: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>rmacja-wiedza</w:t>
            </w:r>
            <w:proofErr w:type="spellEnd"/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 – 1 godz. </w:t>
            </w:r>
          </w:p>
        </w:tc>
      </w:tr>
      <w:tr w:rsidR="00000000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Rola informacji w życiu społecznym, teoria i praktyka – 1 godz. </w:t>
            </w:r>
          </w:p>
        </w:tc>
      </w:tr>
      <w:tr w:rsidR="00000000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Informacja prawnie chroniona, zagrożenia dla bezpieczeństwa informacji – 1 godz. </w:t>
            </w:r>
          </w:p>
        </w:tc>
      </w:tr>
      <w:tr w:rsidR="00000000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Aspekty historyczne związane z ochroną informacji– 1 godz. </w:t>
            </w:r>
          </w:p>
        </w:tc>
      </w:tr>
      <w:tr w:rsidR="00000000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>Państwo jako podmiot</w:t>
            </w: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 bezpieczeństwa a prawo do informacji – 1 godz. </w:t>
            </w:r>
          </w:p>
        </w:tc>
      </w:tr>
      <w:tr w:rsidR="00000000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Europejskie standardy zarządzaniem bezpieczeństwem informacji: UE, NATO, ISO:27001-  1 godz. </w:t>
            </w:r>
          </w:p>
        </w:tc>
      </w:tr>
      <w:tr w:rsidR="00000000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Podstawowe pojęcia ustawowe dotyczące ochrony informacji niejawnych – 1 godz. </w:t>
            </w:r>
          </w:p>
        </w:tc>
      </w:tr>
      <w:tr w:rsidR="00000000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>Klasyfikowanie informacji nieja</w:t>
            </w: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wnych – 1 godz. </w:t>
            </w:r>
          </w:p>
        </w:tc>
      </w:tr>
      <w:tr w:rsidR="00000000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Dostęp do informacji niejawnych</w:t>
            </w:r>
          </w:p>
          <w:p w:rsidR="00000000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warunki</w:t>
            </w:r>
          </w:p>
          <w:p w:rsidR="00000000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ankiety bezpieczeństwa</w:t>
            </w:r>
          </w:p>
          <w:p w:rsidR="00000000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certyfikaty</w:t>
            </w:r>
          </w:p>
          <w:p w:rsidR="00000000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postępowania sprawdzające</w:t>
            </w:r>
          </w:p>
          <w:p w:rsidR="00000000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postępowania odwoławcze </w:t>
            </w:r>
          </w:p>
          <w:p w:rsidR="00000000" w:rsidRPr="00853506" w:rsidRDefault="004537C2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>3 godz.</w:t>
            </w:r>
          </w:p>
        </w:tc>
      </w:tr>
      <w:tr w:rsidR="00000000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ArialUnicodeMS-WinCharSetFFFF-H" w:hAnsi="Corbel" w:cs="Corbel"/>
                <w:color w:val="000000"/>
                <w:kern w:val="1"/>
                <w:sz w:val="24"/>
                <w:szCs w:val="24"/>
                <w:lang w:eastAsia="hi-IN" w:bidi="hi-IN"/>
              </w:rPr>
              <w:t>Odpowiedzialność za przestępstwa przeciwko ochronie informacji – 2 godz.</w:t>
            </w:r>
          </w:p>
        </w:tc>
      </w:tr>
      <w:tr w:rsidR="00000000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ArialUnicodeMS-WinCharSetFFFF-H" w:hAnsi="Corbel" w:cs="Corbel"/>
                <w:color w:val="000000"/>
                <w:kern w:val="1"/>
                <w:sz w:val="24"/>
                <w:szCs w:val="24"/>
                <w:lang w:eastAsia="hi-IN" w:bidi="hi-IN"/>
              </w:rPr>
              <w:t xml:space="preserve">Łącznie: 15 godz. </w:t>
            </w:r>
          </w:p>
        </w:tc>
      </w:tr>
    </w:tbl>
    <w:p w:rsidR="00000000" w:rsidRPr="00853506" w:rsidRDefault="004537C2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000000" w:rsidRPr="00853506" w:rsidRDefault="004537C2">
      <w:pPr>
        <w:pStyle w:val="ListParagraph"/>
        <w:numPr>
          <w:ilvl w:val="0"/>
          <w:numId w:val="2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>Problema</w:t>
      </w:r>
      <w:r w:rsidRPr="00853506">
        <w:rPr>
          <w:rFonts w:ascii="Corbel" w:hAnsi="Corbel" w:cs="Corbel"/>
          <w:sz w:val="24"/>
          <w:szCs w:val="24"/>
        </w:rPr>
        <w:t xml:space="preserve">tyka ćwiczeń audytoryjnych, konwersatoryjnych, laboratoryjnych, zajęć praktycznych </w:t>
      </w: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550"/>
      </w:tblGrid>
      <w:tr w:rsidR="00000000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00000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853506">
            <w:pPr>
              <w:widowControl w:val="0"/>
              <w:snapToGrid w:val="0"/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</w:tbl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0000" w:rsidRPr="00853506" w:rsidRDefault="004537C2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>3.4 Metody dydaktyczne</w:t>
      </w:r>
      <w:r w:rsidRPr="00853506"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0000" w:rsidRPr="00853506" w:rsidRDefault="004537C2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0"/>
          <w:szCs w:val="20"/>
        </w:rPr>
      </w:pPr>
      <w:r w:rsidRPr="00853506">
        <w:rPr>
          <w:rFonts w:ascii="Corbel" w:hAnsi="Corbel" w:cs="Corbel"/>
          <w:b w:val="0"/>
          <w:smallCaps w:val="0"/>
          <w:sz w:val="20"/>
          <w:szCs w:val="20"/>
        </w:rPr>
        <w:t>Np</w:t>
      </w:r>
      <w:r w:rsidRPr="00853506">
        <w:rPr>
          <w:rFonts w:ascii="Corbel" w:hAnsi="Corbel" w:cs="Corbel"/>
          <w:sz w:val="20"/>
          <w:szCs w:val="20"/>
        </w:rPr>
        <w:t xml:space="preserve">.: </w:t>
      </w:r>
    </w:p>
    <w:p w:rsidR="00000000" w:rsidRPr="00853506" w:rsidRDefault="004537C2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 w:rsidRPr="00853506">
        <w:rPr>
          <w:rFonts w:ascii="Corbel" w:hAnsi="Corbel" w:cs="Corbel"/>
          <w:b w:val="0"/>
          <w:i/>
          <w:sz w:val="20"/>
          <w:szCs w:val="20"/>
        </w:rPr>
        <w:t xml:space="preserve"> </w:t>
      </w:r>
      <w:r w:rsidRPr="00853506"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000000" w:rsidRPr="00853506" w:rsidRDefault="004537C2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 w:rsidRPr="00853506">
        <w:rPr>
          <w:rFonts w:ascii="Corbel" w:hAnsi="Corbel" w:cs="Corbel"/>
          <w:b w:val="0"/>
          <w:i/>
          <w:smallCaps w:val="0"/>
          <w:sz w:val="20"/>
          <w:szCs w:val="20"/>
        </w:rPr>
        <w:t>Ćwiczenia: anal</w:t>
      </w:r>
      <w:r w:rsidRPr="00853506">
        <w:rPr>
          <w:rFonts w:ascii="Corbel" w:hAnsi="Corbel" w:cs="Corbel"/>
          <w:b w:val="0"/>
          <w:i/>
          <w:smallCaps w:val="0"/>
          <w:sz w:val="20"/>
          <w:szCs w:val="20"/>
        </w:rPr>
        <w:t xml:space="preserve">iza tekstów z dyskusją, metoda projektów (projekt badawczy, wdrożeniowy, praktyczny), praca w grupach (rozwiązywanie zadań, dyskusja),gry dydaktyczne, metody kształcenia na odległość </w:t>
      </w:r>
    </w:p>
    <w:p w:rsidR="00000000" w:rsidRPr="00853506" w:rsidRDefault="004537C2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0000" w:rsidRPr="00853506" w:rsidRDefault="004537C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b w:val="0"/>
          <w:smallCaps w:val="0"/>
          <w:sz w:val="22"/>
          <w:szCs w:val="24"/>
        </w:rPr>
        <w:t>Wykła</w:t>
      </w:r>
      <w:r w:rsidRPr="00853506">
        <w:rPr>
          <w:rFonts w:ascii="Corbel" w:hAnsi="Corbel" w:cs="Corbel"/>
          <w:b w:val="0"/>
          <w:smallCaps w:val="0"/>
          <w:sz w:val="22"/>
          <w:szCs w:val="24"/>
        </w:rPr>
        <w:t>d: wykład informacyjny i wykład konwersatoryjny, dyskusja panelowa.</w:t>
      </w:r>
    </w:p>
    <w:p w:rsidR="00000000" w:rsidRPr="00853506" w:rsidRDefault="004537C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0000" w:rsidRPr="00853506" w:rsidRDefault="004537C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000000" w:rsidRPr="00853506" w:rsidRDefault="004537C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0000" w:rsidRPr="00853506" w:rsidRDefault="004537C2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48"/>
      </w:tblGrid>
      <w:tr w:rsidR="00000000" w:rsidRPr="0085350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zdanie, obserwacja w trakcie zajęć)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000000" w:rsidRPr="0085350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C86E4F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C86E4F">
              <w:rPr>
                <w:rFonts w:ascii="Corbel" w:hAnsi="Corbel" w:cs="Corbel"/>
                <w:b w:val="0"/>
                <w:szCs w:val="24"/>
              </w:rPr>
              <w:t>EK</w:t>
            </w:r>
            <w:r w:rsidR="004537C2" w:rsidRPr="00853506">
              <w:rPr>
                <w:rFonts w:ascii="Corbel" w:hAnsi="Corbel" w:cs="Corbel"/>
                <w:b w:val="0"/>
                <w:szCs w:val="24"/>
              </w:rPr>
              <w:t xml:space="preserve">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Zaliczenie pisemne z oceną (test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lastRenderedPageBreak/>
              <w:t>Ek_ 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09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10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</w:t>
            </w:r>
            <w:r w:rsidRPr="00853506">
              <w:rPr>
                <w:rFonts w:ascii="Corbel" w:hAnsi="Corbel" w:cs="Corbel"/>
                <w:b w:val="0"/>
                <w:szCs w:val="24"/>
              </w:rPr>
              <w:t>_ 11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12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13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000000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14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</w:tbl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0000" w:rsidRPr="00853506" w:rsidRDefault="004537C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000000" w:rsidRPr="00853506" w:rsidRDefault="004537C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550"/>
      </w:tblGrid>
      <w:tr w:rsidR="00000000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Test z pytaniami otwartymi.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Minimalne warunki zaliczenia – 60% zdobytych punktów. Kryteria oceny: kompletność odpowiedzi, użyta terminologia, aktualny stan prawny.</w:t>
            </w:r>
          </w:p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0000" w:rsidRPr="00853506" w:rsidRDefault="004537C2">
      <w:pPr>
        <w:pStyle w:val="NoSpacing"/>
        <w:ind w:left="284" w:hanging="284"/>
        <w:jc w:val="both"/>
        <w:rPr>
          <w:rFonts w:ascii="Corbel" w:hAnsi="Corbel" w:cs="Corbel"/>
          <w:szCs w:val="24"/>
        </w:rPr>
      </w:pPr>
      <w:r w:rsidRPr="00853506">
        <w:rPr>
          <w:rFonts w:ascii="Corbel" w:hAnsi="Corbel" w:cs="Corbel"/>
          <w:b/>
          <w:sz w:val="24"/>
          <w:szCs w:val="24"/>
        </w:rPr>
        <w:t>5. CAŁKOWITY</w:t>
      </w:r>
      <w:r w:rsidRPr="00853506">
        <w:rPr>
          <w:rFonts w:ascii="Corbel" w:hAnsi="Corbel" w:cs="Corbel"/>
          <w:b/>
          <w:sz w:val="24"/>
          <w:szCs w:val="24"/>
        </w:rPr>
        <w:t xml:space="preserve"> NAKŁAD PRACY STUDENTA POTRZEBNY DO OSIĄGNIĘCIA ZAŁOŻONYCH EFEKTÓW W GODZINACH ORAZ PUNKTACH ECTS </w:t>
      </w: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4901"/>
        <w:gridCol w:w="4648"/>
      </w:tblGrid>
      <w:tr w:rsidR="00000000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853506"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00000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 xml:space="preserve">Wykład – 15. </w:t>
            </w:r>
            <w:r w:rsidR="00853506" w:rsidRPr="00853506">
              <w:rPr>
                <w:rFonts w:ascii="Corbel" w:hAnsi="Corbel" w:cs="Corbel"/>
                <w:sz w:val="24"/>
                <w:szCs w:val="24"/>
              </w:rPr>
              <w:t>g</w:t>
            </w:r>
            <w:r w:rsidRPr="00853506">
              <w:rPr>
                <w:rFonts w:ascii="Corbel" w:hAnsi="Corbel" w:cs="Corbel"/>
                <w:sz w:val="24"/>
                <w:szCs w:val="24"/>
              </w:rPr>
              <w:t>odz</w:t>
            </w:r>
            <w:r w:rsidR="00853506" w:rsidRPr="00853506"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  <w:tr w:rsidR="00000000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 xml:space="preserve">Inne z udziałem </w:t>
            </w:r>
            <w:r w:rsidRPr="00853506">
              <w:rPr>
                <w:rFonts w:ascii="Corbel" w:hAnsi="Corbel" w:cs="Corbel"/>
                <w:sz w:val="24"/>
                <w:szCs w:val="24"/>
              </w:rPr>
              <w:t>nauczyciela akademickiego</w:t>
            </w:r>
          </w:p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Udział w konsultacjach - 10 godz.</w:t>
            </w:r>
          </w:p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Udział w teście – 1 godz.</w:t>
            </w:r>
          </w:p>
        </w:tc>
      </w:tr>
      <w:tr w:rsidR="00000000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Przygotowanie do zaliczenia</w:t>
            </w:r>
            <w:r w:rsidRPr="00853506">
              <w:rPr>
                <w:rFonts w:ascii="Corbel" w:hAnsi="Corbel" w:cs="Corbel"/>
                <w:sz w:val="24"/>
                <w:szCs w:val="24"/>
              </w:rPr>
              <w:t xml:space="preserve"> – 24. godz. </w:t>
            </w:r>
          </w:p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</w:p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000000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 xml:space="preserve">50 godz. </w:t>
            </w:r>
          </w:p>
        </w:tc>
      </w:tr>
      <w:tr w:rsidR="00000000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000000" w:rsidRPr="00853506" w:rsidRDefault="004537C2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>6. PRAKTYKI ZAWODOWE W RAMACH PRZEDMIOTU</w:t>
      </w:r>
    </w:p>
    <w:p w:rsidR="00000000" w:rsidRPr="00853506" w:rsidRDefault="004537C2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99"/>
      </w:tblGrid>
      <w:tr w:rsidR="00000000" w:rsidRPr="00853506" w:rsidTr="00853506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853506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00000" w:rsidRPr="00853506" w:rsidTr="00853506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</w:t>
            </w: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praktyk 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853506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000000" w:rsidRPr="00853506" w:rsidRDefault="004537C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 xml:space="preserve">7. LITERATURA </w:t>
      </w:r>
    </w:p>
    <w:p w:rsidR="00000000" w:rsidRPr="00853506" w:rsidRDefault="004537C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43"/>
      </w:tblGrid>
      <w:tr w:rsidR="00000000" w:rsidRPr="00853506" w:rsidTr="00853506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smallCaps w:val="0"/>
                <w:szCs w:val="24"/>
              </w:rPr>
              <w:t>Literatura podstawowa:</w:t>
            </w:r>
          </w:p>
          <w:p w:rsidR="00853506" w:rsidRPr="00853506" w:rsidRDefault="00853506">
            <w:pPr>
              <w:pStyle w:val="Punktygwne"/>
              <w:spacing w:before="0" w:after="0"/>
              <w:rPr>
                <w:rFonts w:ascii="Corbel" w:hAnsi="Corbel" w:cs="Corbel"/>
                <w:smallCaps w:val="0"/>
                <w:color w:val="000000"/>
                <w:sz w:val="22"/>
                <w:szCs w:val="24"/>
              </w:rPr>
            </w:pPr>
          </w:p>
          <w:p w:rsidR="00000000" w:rsidRPr="00853506" w:rsidRDefault="004537C2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pacing w:val="-15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Ustawa o ochronie informacji niejawnych z 5 sierpnia 2010 r. (</w:t>
            </w:r>
            <w:proofErr w:type="spellStart"/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t.j</w:t>
            </w:r>
            <w:proofErr w:type="spellEnd"/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. Dz. U. Z 2019 r.  poz. 742); Rozporządzenia wykonawcze do wyżej wymienionej ustawy;</w:t>
            </w:r>
          </w:p>
          <w:p w:rsidR="00000000" w:rsidRPr="00853506" w:rsidRDefault="004537C2">
            <w:pPr>
              <w:pStyle w:val="Nagwek1"/>
              <w:spacing w:before="0" w:after="0"/>
              <w:jc w:val="both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4"/>
              </w:rPr>
              <w:t>Ochrona danych osobowych i informacji niejawnych z uwz</w:t>
            </w:r>
            <w:r w:rsidRPr="00853506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4"/>
              </w:rPr>
              <w:t xml:space="preserve">ględnieniem ogólnego rozporządzenia unijnego, (red.) Dariusz </w:t>
            </w:r>
            <w:proofErr w:type="spellStart"/>
            <w:r w:rsidRPr="00853506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4"/>
              </w:rPr>
              <w:t>Wociór</w:t>
            </w:r>
            <w:proofErr w:type="spellEnd"/>
            <w:r w:rsidRPr="00853506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4"/>
              </w:rPr>
              <w:t xml:space="preserve">, Warszawa 2016, 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  </w:t>
            </w:r>
            <w:r w:rsidRPr="00853506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4"/>
              </w:rPr>
              <w:t>Bezpieczeństwo informacji - od teorii do praktyki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, red. M. Miłosz, Warszawa 2005; S. Zalewski, </w:t>
            </w:r>
            <w:r w:rsidRPr="00853506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4"/>
              </w:rPr>
              <w:t>Dylematy ochrony informacji niejawnych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, Katowice 2009; S. Hoc Stanisław, </w:t>
            </w:r>
            <w:r w:rsidRPr="00853506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4"/>
              </w:rPr>
              <w:lastRenderedPageBreak/>
              <w:t>Us</w:t>
            </w:r>
            <w:r w:rsidRPr="00853506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4"/>
              </w:rPr>
              <w:t>tawa o ochronie informacji niejawnych, komentarz do ustawy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, Warszawa 2010; I. Stankowska, </w:t>
            </w:r>
            <w:r w:rsidRPr="00853506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4"/>
              </w:rPr>
              <w:t>Ustawa o ochronie informacji niejawnych, komentarz,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 Warszawa 2011;</w:t>
            </w:r>
          </w:p>
        </w:tc>
      </w:tr>
      <w:tr w:rsidR="00000000" w:rsidRPr="00853506" w:rsidTr="00853506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53506" w:rsidRPr="00853506" w:rsidRDefault="00853506">
            <w:pPr>
              <w:pStyle w:val="Punktygwne"/>
              <w:spacing w:before="0" w:after="0"/>
              <w:rPr>
                <w:rFonts w:ascii="Corbel" w:hAnsi="Corbel" w:cs="Corbel"/>
                <w:i/>
                <w:iCs/>
                <w:smallCaps w:val="0"/>
                <w:color w:val="000000"/>
                <w:sz w:val="22"/>
                <w:szCs w:val="24"/>
              </w:rPr>
            </w:pPr>
          </w:p>
          <w:p w:rsidR="00000000" w:rsidRPr="00853506" w:rsidRDefault="004537C2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Bezpieczeństwo informacji III Rzeczypospolitej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, red. A. Żebrowski, W. K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wiatkowski, Kraków 2000; D. E. </w:t>
            </w:r>
            <w:proofErr w:type="spellStart"/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Denning</w:t>
            </w:r>
            <w:proofErr w:type="spellEnd"/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,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Wojna informacyjna i bezpieczeństwo informacji,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 Warszawa 2002; C, Evans,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Zarządzanie wiedzą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, Warszawa 2005;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Zarządzanie wiedzą i informacją w przedsiębiorstwie i jednostce samorządu terytorialnego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, red. P. Laskowski,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 M. Morawski, Wałbrzych 2004; A. Gałach, R. Wójcik,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Zarządzanie bezpieczeństwem informacji w sektorze publicznym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, Warszawa 2009; J. Łuczak, M. Tyburski,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Systemowe zarządzanie bezpieczeństwem informacji ISO/IEC 27001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, Poznań 2010.</w:t>
            </w:r>
          </w:p>
        </w:tc>
      </w:tr>
    </w:tbl>
    <w:p w:rsidR="00000000" w:rsidRDefault="004537C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86E4F" w:rsidRPr="00853506" w:rsidRDefault="00C86E4F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 xml:space="preserve">Akceptacja Kierownika Jednostki lub osoby upoważnionej </w:t>
      </w:r>
    </w:p>
    <w:p w:rsidR="00000000" w:rsidRPr="00853506" w:rsidRDefault="004537C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537C2" w:rsidRPr="00853506" w:rsidRDefault="004537C2">
      <w:pPr>
        <w:pStyle w:val="Punktygwne"/>
        <w:spacing w:before="0" w:after="0"/>
        <w:ind w:left="360"/>
        <w:rPr>
          <w:rFonts w:ascii="Corbel" w:hAnsi="Corbel"/>
        </w:rPr>
      </w:pPr>
      <w:r w:rsidRPr="00853506">
        <w:rPr>
          <w:rFonts w:ascii="Corbel" w:hAnsi="Corbel" w:cs="Corbel"/>
          <w:b w:val="0"/>
          <w:smallCaps w:val="0"/>
          <w:szCs w:val="24"/>
        </w:rPr>
        <w:t>Akceptacja Kierownika J</w:t>
      </w:r>
      <w:r w:rsidRPr="00853506">
        <w:rPr>
          <w:rFonts w:ascii="Corbel" w:hAnsi="Corbel" w:cs="Corbel"/>
          <w:b w:val="0"/>
          <w:smallCaps w:val="0"/>
          <w:szCs w:val="24"/>
        </w:rPr>
        <w:t>ednostki lub osoby upoważnionej</w:t>
      </w:r>
    </w:p>
    <w:sectPr w:rsidR="004537C2" w:rsidRPr="00853506" w:rsidSect="00853506">
      <w:pgSz w:w="11906" w:h="16838"/>
      <w:pgMar w:top="851" w:right="1134" w:bottom="851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37C2" w:rsidRDefault="004537C2">
      <w:pPr>
        <w:spacing w:after="0" w:line="240" w:lineRule="auto"/>
      </w:pPr>
      <w:r>
        <w:separator/>
      </w:r>
    </w:p>
  </w:endnote>
  <w:endnote w:type="continuationSeparator" w:id="0">
    <w:p w:rsidR="004537C2" w:rsidRDefault="00453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UnicodeMS-WinCharSetFFFF-H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37C2" w:rsidRDefault="004537C2">
      <w:pPr>
        <w:spacing w:after="0" w:line="240" w:lineRule="auto"/>
      </w:pPr>
      <w:r>
        <w:separator/>
      </w:r>
    </w:p>
  </w:footnote>
  <w:footnote w:type="continuationSeparator" w:id="0">
    <w:p w:rsidR="004537C2" w:rsidRDefault="004537C2">
      <w:pPr>
        <w:spacing w:after="0" w:line="240" w:lineRule="auto"/>
      </w:pPr>
      <w:r>
        <w:continuationSeparator/>
      </w:r>
    </w:p>
  </w:footnote>
  <w:footnote w:id="1">
    <w:p w:rsidR="00000000" w:rsidRPr="00853506" w:rsidRDefault="004537C2" w:rsidP="00853506">
      <w:pPr>
        <w:rPr>
          <w:sz w:val="20"/>
        </w:rPr>
      </w:pPr>
      <w:r w:rsidRPr="00853506">
        <w:rPr>
          <w:rStyle w:val="Znakiprzypiswdolnych"/>
          <w:rFonts w:ascii="Corbel" w:hAnsi="Corbel"/>
          <w:vertAlign w:val="superscript"/>
        </w:rPr>
        <w:footnoteRef/>
      </w:r>
      <w:r w:rsidR="00853506">
        <w:t xml:space="preserve"> </w:t>
      </w:r>
      <w:r w:rsidRPr="00853506">
        <w:rPr>
          <w:sz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40508F9A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Corbel" w:hAnsi="Corbel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506"/>
    <w:rsid w:val="004537C2"/>
    <w:rsid w:val="00853506"/>
    <w:rsid w:val="00C8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2314C1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efaultParagraphFont">
    <w:name w:val="Default Paragraph Font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pagenumber">
    <w:name w:val="page number"/>
    <w:basedOn w:val="DefaultParagraphFont"/>
  </w:style>
  <w:style w:type="character" w:styleId="Hipercze">
    <w:name w:val="Hyperlink"/>
    <w:rPr>
      <w:color w:val="0000FF"/>
      <w:u w:val="single"/>
      <w:lang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ListParagraph">
    <w:name w:val="List Paragraph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BalloonText">
    <w:name w:val="Balloon Text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footnotetext">
    <w:name w:val="footnote text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NoSpacing">
    <w:name w:val="No Spacing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1257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2019-02-06T11:12:00Z</cp:lastPrinted>
  <dcterms:created xsi:type="dcterms:W3CDTF">2021-04-09T11:53:00Z</dcterms:created>
  <dcterms:modified xsi:type="dcterms:W3CDTF">2021-04-09T11:53:00Z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